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A5B0" w14:textId="4B48DC6B" w:rsidR="00EB4B70" w:rsidRDefault="00EB4B70">
      <w:r>
        <w:t>2023</w:t>
      </w:r>
      <w:r>
        <w:rPr>
          <w:rFonts w:hint="eastAsia"/>
        </w:rPr>
        <w:t xml:space="preserve">학년도 </w:t>
      </w:r>
      <w:r>
        <w:t>1</w:t>
      </w:r>
      <w:r>
        <w:rPr>
          <w:rFonts w:hint="eastAsia"/>
        </w:rPr>
        <w:t>학기 학부연구프로젝트(</w:t>
      </w:r>
      <w:r>
        <w:t xml:space="preserve">Undergraduate Research) </w:t>
      </w:r>
      <w:r>
        <w:rPr>
          <w:rFonts w:hint="eastAsia"/>
        </w:rPr>
        <w:t>과목 수강을 원하는 학생들께</w:t>
      </w:r>
    </w:p>
    <w:p w14:paraId="453CCBB7" w14:textId="485FF2F6" w:rsidR="00EB4B70" w:rsidRDefault="00EB4B70"/>
    <w:p w14:paraId="23F8AC26" w14:textId="3852945B" w:rsidR="00EB4B70" w:rsidRDefault="00EB4B70">
      <w:r>
        <w:rPr>
          <w:rFonts w:hint="eastAsia"/>
        </w:rPr>
        <w:t>안녕하세요.</w:t>
      </w:r>
      <w:r>
        <w:t xml:space="preserve"> UR </w:t>
      </w:r>
      <w:r>
        <w:rPr>
          <w:rFonts w:hint="eastAsia"/>
        </w:rPr>
        <w:t xml:space="preserve">담당교수 </w:t>
      </w:r>
      <w:proofErr w:type="spellStart"/>
      <w:r>
        <w:rPr>
          <w:rFonts w:hint="eastAsia"/>
        </w:rPr>
        <w:t>최영만입니다</w:t>
      </w:r>
      <w:proofErr w:type="spellEnd"/>
      <w:r>
        <w:rPr>
          <w:rFonts w:hint="eastAsia"/>
        </w:rPr>
        <w:t>.</w:t>
      </w:r>
    </w:p>
    <w:p w14:paraId="53123B47" w14:textId="0AB5DE17" w:rsidR="00EB4B70" w:rsidRDefault="00EB4B70"/>
    <w:p w14:paraId="7E15BF2A" w14:textId="79525D85" w:rsidR="00EB4B70" w:rsidRDefault="00EB4B70">
      <w:pPr>
        <w:rPr>
          <w:rFonts w:hint="eastAsia"/>
        </w:rPr>
      </w:pPr>
      <w:r>
        <w:t xml:space="preserve">UR </w:t>
      </w:r>
      <w:r>
        <w:rPr>
          <w:rFonts w:hint="eastAsia"/>
        </w:rPr>
        <w:t xml:space="preserve">과목의 내실을 강화하고 학생들의 선택권을 높이고자 </w:t>
      </w:r>
      <w:r>
        <w:rPr>
          <w:rFonts w:hint="eastAsia"/>
        </w:rPr>
        <w:t>2</w:t>
      </w:r>
      <w:r>
        <w:t>023</w:t>
      </w:r>
      <w:r>
        <w:rPr>
          <w:rFonts w:hint="eastAsia"/>
        </w:rPr>
        <w:t xml:space="preserve">학년도 </w:t>
      </w:r>
      <w:r>
        <w:t>1</w:t>
      </w:r>
      <w:r>
        <w:rPr>
          <w:rFonts w:hint="eastAsia"/>
        </w:rPr>
        <w:t>학기부터 학부연구프로젝트의 수강신청 방식이 변경됩니다.</w:t>
      </w:r>
      <w:r>
        <w:t xml:space="preserve"> </w:t>
      </w:r>
    </w:p>
    <w:p w14:paraId="706E3EC7" w14:textId="1DB834B4" w:rsidR="00785DBB" w:rsidRDefault="00D173E8">
      <w:r>
        <w:rPr>
          <w:rFonts w:hint="eastAsia"/>
        </w:rPr>
        <w:t xml:space="preserve">먼저 </w:t>
      </w:r>
      <w:r w:rsidR="00900864">
        <w:rPr>
          <w:rFonts w:hint="eastAsia"/>
        </w:rPr>
        <w:t>U</w:t>
      </w:r>
      <w:r w:rsidR="00900864">
        <w:t xml:space="preserve">R </w:t>
      </w:r>
      <w:r w:rsidR="00900864">
        <w:rPr>
          <w:rFonts w:hint="eastAsia"/>
        </w:rPr>
        <w:t xml:space="preserve">수강을 원하는 </w:t>
      </w:r>
      <w:r w:rsidR="00515024">
        <w:rPr>
          <w:rFonts w:hint="eastAsia"/>
        </w:rPr>
        <w:t>학생들은 아래 연구</w:t>
      </w:r>
      <w:r w:rsidR="006E1C89">
        <w:rPr>
          <w:rFonts w:hint="eastAsia"/>
        </w:rPr>
        <w:t xml:space="preserve">주제를 참고하여 담당교수님에게 </w:t>
      </w:r>
      <w:r w:rsidR="00063DA1">
        <w:rPr>
          <w:rFonts w:hint="eastAsia"/>
        </w:rPr>
        <w:t>이메</w:t>
      </w:r>
      <w:r w:rsidR="000B20E4">
        <w:rPr>
          <w:rFonts w:hint="eastAsia"/>
        </w:rPr>
        <w:t>일</w:t>
      </w:r>
      <w:r w:rsidR="00063DA1">
        <w:rPr>
          <w:rFonts w:hint="eastAsia"/>
        </w:rPr>
        <w:t xml:space="preserve">로 </w:t>
      </w:r>
      <w:r w:rsidR="005C6558">
        <w:rPr>
          <w:rFonts w:hint="eastAsia"/>
        </w:rPr>
        <w:t xml:space="preserve">상담을 신청하시고 </w:t>
      </w:r>
      <w:r w:rsidR="005C6558">
        <w:t xml:space="preserve">UR </w:t>
      </w:r>
      <w:r w:rsidR="005C6558">
        <w:rPr>
          <w:rFonts w:hint="eastAsia"/>
        </w:rPr>
        <w:t xml:space="preserve">수강에 대해 상담을 </w:t>
      </w:r>
      <w:r w:rsidR="00785DBB">
        <w:rPr>
          <w:rFonts w:hint="eastAsia"/>
        </w:rPr>
        <w:t>진행해야 합니다.</w:t>
      </w:r>
      <w:r w:rsidR="00063DA1">
        <w:t xml:space="preserve"> </w:t>
      </w:r>
      <w:r w:rsidR="00063DA1">
        <w:rPr>
          <w:rFonts w:hint="eastAsia"/>
        </w:rPr>
        <w:t xml:space="preserve">상담 기간은 </w:t>
      </w:r>
      <w:r w:rsidR="00D9074A">
        <w:t>1</w:t>
      </w:r>
      <w:r w:rsidR="00D9074A">
        <w:rPr>
          <w:rFonts w:hint="eastAsia"/>
        </w:rPr>
        <w:t xml:space="preserve">월 </w:t>
      </w:r>
      <w:r w:rsidR="00D9074A">
        <w:t>30</w:t>
      </w:r>
      <w:r w:rsidR="00D9074A">
        <w:rPr>
          <w:rFonts w:hint="eastAsia"/>
        </w:rPr>
        <w:t>일~</w:t>
      </w:r>
      <w:r w:rsidR="00D9074A">
        <w:t>2</w:t>
      </w:r>
      <w:r w:rsidR="00D9074A">
        <w:rPr>
          <w:rFonts w:hint="eastAsia"/>
        </w:rPr>
        <w:t>월</w:t>
      </w:r>
      <w:r w:rsidR="00D9074A">
        <w:t xml:space="preserve"> 28</w:t>
      </w:r>
      <w:r w:rsidR="00D9074A">
        <w:rPr>
          <w:rFonts w:hint="eastAsia"/>
        </w:rPr>
        <w:t>일까지입니다.</w:t>
      </w:r>
      <w:r w:rsidR="00C72E5B">
        <w:t xml:space="preserve"> </w:t>
      </w:r>
    </w:p>
    <w:p w14:paraId="63E19E61" w14:textId="200298BB" w:rsidR="00C72E5B" w:rsidRDefault="00C72E5B">
      <w:r>
        <w:rPr>
          <w:rFonts w:hint="eastAsia"/>
        </w:rPr>
        <w:t xml:space="preserve">상담 후 </w:t>
      </w:r>
      <w:r w:rsidR="000C755C">
        <w:rPr>
          <w:rFonts w:hint="eastAsia"/>
        </w:rPr>
        <w:t xml:space="preserve">담당교수님이 </w:t>
      </w:r>
      <w:r w:rsidR="00B0714F">
        <w:rPr>
          <w:rFonts w:hint="eastAsia"/>
        </w:rPr>
        <w:t>수강에 대한 허가 여부를 개별적으로 알려주실 것입니다.</w:t>
      </w:r>
    </w:p>
    <w:p w14:paraId="1EA9F89B" w14:textId="39938771" w:rsidR="00706C11" w:rsidRDefault="00706C11">
      <w:pPr>
        <w:rPr>
          <w:rFonts w:hint="eastAsia"/>
        </w:rPr>
      </w:pPr>
      <w:r>
        <w:rPr>
          <w:rFonts w:hint="eastAsia"/>
        </w:rPr>
        <w:t>아래 표시된 수강예정인원은 최대 인원이며 해당 인원을 모두 허가하지 않을 수도 있습니다.</w:t>
      </w:r>
    </w:p>
    <w:p w14:paraId="16882BE7" w14:textId="5E30B602" w:rsidR="00D9074A" w:rsidRPr="00D9074A" w:rsidRDefault="00D9074A">
      <w:pPr>
        <w:rPr>
          <w:rFonts w:hint="eastAsia"/>
        </w:rPr>
      </w:pPr>
      <w:r>
        <w:rPr>
          <w:rFonts w:hint="eastAsia"/>
        </w:rPr>
        <w:t xml:space="preserve">최종 </w:t>
      </w:r>
      <w:r w:rsidR="00E40CBC">
        <w:rPr>
          <w:rFonts w:hint="eastAsia"/>
        </w:rPr>
        <w:t>수강신청은 상담이 완료된 학생 중 담당교수님</w:t>
      </w:r>
      <w:r w:rsidR="00B0714F">
        <w:rPr>
          <w:rFonts w:hint="eastAsia"/>
        </w:rPr>
        <w:t xml:space="preserve">의 허가를 득한 학생들에 한하여 </w:t>
      </w:r>
      <w:r w:rsidR="00B95C7F">
        <w:rPr>
          <w:rFonts w:hint="eastAsia"/>
        </w:rPr>
        <w:t>학과 사무실에서 일괄로 진행할 예정입니다.</w:t>
      </w:r>
    </w:p>
    <w:p w14:paraId="3FF157BA" w14:textId="22F77400" w:rsidR="00063DA1" w:rsidRDefault="000B20E4">
      <w:r>
        <w:rPr>
          <w:rFonts w:hint="eastAsia"/>
        </w:rPr>
        <w:t>교수님 연구실에 대한 자세한 정보는 학과 홈페이지</w:t>
      </w:r>
      <w:r w:rsidR="00B2341F">
        <w:rPr>
          <w:rFonts w:hint="eastAsia"/>
        </w:rPr>
        <w:t>(</w:t>
      </w:r>
      <w:r w:rsidR="00B2341F" w:rsidRPr="00B2341F">
        <w:t>https://me.ajou.ac.kr/me/index.jsp</w:t>
      </w:r>
      <w:r w:rsidR="00B2341F">
        <w:t>)</w:t>
      </w:r>
      <w:r>
        <w:rPr>
          <w:rFonts w:hint="eastAsia"/>
        </w:rPr>
        <w:t>를 참고해 주세요.</w:t>
      </w:r>
    </w:p>
    <w:p w14:paraId="4518DB21" w14:textId="77777777" w:rsidR="000B20E4" w:rsidRDefault="000B20E4" w:rsidP="000B20E4">
      <w:r>
        <w:rPr>
          <w:rFonts w:hint="eastAsia"/>
        </w:rPr>
        <w:t>U</w:t>
      </w:r>
      <w:r>
        <w:t xml:space="preserve">R </w:t>
      </w:r>
      <w:r>
        <w:rPr>
          <w:rFonts w:hint="eastAsia"/>
        </w:rPr>
        <w:t>과목에 대해 질문이 있으면 아래 이메일로 보내주세요.</w:t>
      </w:r>
    </w:p>
    <w:p w14:paraId="659B488B" w14:textId="77777777" w:rsidR="000B20E4" w:rsidRDefault="000B20E4" w:rsidP="000B20E4">
      <w:hyperlink r:id="rId4" w:history="1">
        <w:r w:rsidRPr="0034677D">
          <w:rPr>
            <w:rStyle w:val="a3"/>
            <w:rFonts w:hint="eastAsia"/>
          </w:rPr>
          <w:t>y</w:t>
        </w:r>
        <w:r w:rsidRPr="0034677D">
          <w:rPr>
            <w:rStyle w:val="a3"/>
          </w:rPr>
          <w:t>manchoi@ajou.ac.kr</w:t>
        </w:r>
      </w:hyperlink>
    </w:p>
    <w:p w14:paraId="1BEC7402" w14:textId="77777777" w:rsidR="000B20E4" w:rsidRDefault="000B20E4" w:rsidP="000B20E4">
      <w:r>
        <w:rPr>
          <w:rFonts w:hint="eastAsia"/>
        </w:rPr>
        <w:t>감사합니다.</w:t>
      </w:r>
    </w:p>
    <w:p w14:paraId="592B3044" w14:textId="77777777" w:rsidR="000B20E4" w:rsidRDefault="000B20E4" w:rsidP="000B20E4"/>
    <w:p w14:paraId="68E77BBD" w14:textId="77777777" w:rsidR="000B20E4" w:rsidRPr="00EB4B70" w:rsidRDefault="000B20E4" w:rsidP="000B20E4">
      <w:pPr>
        <w:rPr>
          <w:rFonts w:hint="eastAsia"/>
        </w:rPr>
      </w:pPr>
      <w:r>
        <w:rPr>
          <w:rFonts w:hint="eastAsia"/>
        </w:rPr>
        <w:t>기계공학과 최영만 교수</w:t>
      </w:r>
    </w:p>
    <w:p w14:paraId="763E3D42" w14:textId="4FA508C0" w:rsidR="000B20E4" w:rsidRDefault="000B20E4"/>
    <w:p w14:paraId="094D8738" w14:textId="77777777" w:rsidR="007D44F6" w:rsidRPr="000B20E4" w:rsidRDefault="007D44F6">
      <w:pPr>
        <w:rPr>
          <w:rFonts w:hint="eastAsia"/>
        </w:rPr>
      </w:pPr>
    </w:p>
    <w:tbl>
      <w:tblPr>
        <w:tblW w:w="90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2"/>
        <w:gridCol w:w="5450"/>
        <w:gridCol w:w="1018"/>
        <w:gridCol w:w="546"/>
      </w:tblGrid>
      <w:tr w:rsidR="00746C4B" w:rsidRPr="00681E40" w14:paraId="183EAF94" w14:textId="77777777" w:rsidTr="00172F85">
        <w:trPr>
          <w:trHeight w:val="31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358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담당교수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585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연구주제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6C8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수강 예정인원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BC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소계</w:t>
            </w:r>
          </w:p>
        </w:tc>
      </w:tr>
      <w:tr w:rsidR="00746C4B" w:rsidRPr="00681E40" w14:paraId="6A6EB938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F0C0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이정호</w:t>
            </w:r>
          </w:p>
          <w:p w14:paraId="37E28746" w14:textId="3448F9BC" w:rsidR="00746C4B" w:rsidRPr="00681E40" w:rsidRDefault="00746C4B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746C4B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jungholee@ajou.ac.kr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AD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전기자동차 배터리 열관리 및 냉각장치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E3E5" w14:textId="0670F768" w:rsidR="00681E40" w:rsidRPr="00681E40" w:rsidRDefault="00EF6211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9298" w14:textId="42728488" w:rsidR="00681E40" w:rsidRPr="00681E40" w:rsidRDefault="00EF6211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46C4B" w:rsidRPr="00681E40" w14:paraId="32239B15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77A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BFC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데이터센터 열관리용 히트파이프 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138" w14:textId="62ADE743" w:rsidR="00681E40" w:rsidRPr="00681E40" w:rsidRDefault="00EF6211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FFC2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3C6CDED6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3F4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D8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레이저 유도무기 열관리 및 냉각장치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C949" w14:textId="12B32275" w:rsidR="00681E40" w:rsidRPr="00681E40" w:rsidRDefault="00EF6211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EAC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6E9C03AA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BE2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최영만</w:t>
            </w:r>
          </w:p>
          <w:p w14:paraId="37AD8BF6" w14:textId="24EAFBFC" w:rsidR="00746C4B" w:rsidRPr="00681E40" w:rsidRDefault="00746C4B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manchoi@ajou.ac.kr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3C8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에너지 프리 하지 로봇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D60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FC4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46C4B" w:rsidRPr="00681E40" w14:paraId="7AA694BC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8DF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44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차세대 전기차용 Axial flux motor 제어 연구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505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022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48AFDCDB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EDF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4A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다천체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분광 망원경을 위한 초소형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스웜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로봇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B0F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B11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4F1F80CF" w14:textId="77777777" w:rsidTr="00172F85">
        <w:trPr>
          <w:trHeight w:val="31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1C1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이정일</w:t>
            </w:r>
          </w:p>
          <w:p w14:paraId="1DB8900F" w14:textId="7C5A77ED" w:rsidR="00EA5DFD" w:rsidRPr="00681E40" w:rsidRDefault="00EA5DFD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EA5DFD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lastRenderedPageBreak/>
              <w:t>jungillee@ajou.ac.kr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26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lastRenderedPageBreak/>
              <w:t>유동 제어를 통한 다양한 유체 시스템의 효율 및 성능 향상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30AD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CB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46C4B" w:rsidRPr="00681E40" w14:paraId="5B836268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EBF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이문구</w:t>
            </w:r>
            <w:proofErr w:type="spellEnd"/>
          </w:p>
          <w:p w14:paraId="069D69AF" w14:textId="0173134B" w:rsidR="007B6FAE" w:rsidRPr="00681E40" w:rsidRDefault="007B6FAE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7B6FAE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moongulee@ajou.ac.kr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1F0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전기차용 드라이브 샤프트 측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열해석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모델 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4A32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39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46C4B" w:rsidRPr="00681E40" w14:paraId="65099DE1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25B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D9F0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전자기형 레이저 조준 구동기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9AB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1FB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2D40D577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31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A2B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3D 프린팅을 이용한 CFRP 적층 제조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69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97A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3A957D4B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EA0A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하종현</w:t>
            </w:r>
          </w:p>
          <w:p w14:paraId="2B49F53F" w14:textId="1897BF36" w:rsidR="007B6FAE" w:rsidRPr="00681E40" w:rsidRDefault="007B6FAE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7B6FAE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hajh@ajou.ac.kr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4282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탄성모세관을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이용한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수달의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보온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전략과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모방기술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81E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02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735D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46C4B" w:rsidRPr="00681E40" w14:paraId="65B8EB44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7D2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2B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표면장력 기반 폴리머 코팅 역학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3A6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B41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1CF6412D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6800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245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이상유체의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믹싱에서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일어나는 마이크로 스케일 자가조립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13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0F72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4D397396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230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A36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고온표면에서 생기는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라이덴프로스트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액적의 공중 부양 및 기화 현상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A60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2F47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3A088211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331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948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둥근 각기둥의 모세관 오름 현상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E2F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7C8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754A2BAA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51BE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김의겸</w:t>
            </w:r>
            <w:proofErr w:type="spellEnd"/>
          </w:p>
          <w:p w14:paraId="73728809" w14:textId="71EAB57F" w:rsidR="00850A16" w:rsidRPr="00681E40" w:rsidRDefault="00850A16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850A1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ukim@ajou.ac.kr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B48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로봇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그리퍼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암 시스템 및 인간 로봇 상호작용 연구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C72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A8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746C4B" w:rsidRPr="00681E40" w14:paraId="26A49858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70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65F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인간형 로봇 손 연구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E82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07F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546CAF2B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421C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F35B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웨어러블 소프트 센서 기반 의도인식 연구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B2F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7D74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230690A7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F144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A61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로봇 조작을 위한 촉각 센서 연구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814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66CC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605E2E5B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63F8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한승용</w:t>
            </w:r>
            <w:proofErr w:type="spellEnd"/>
          </w:p>
          <w:p w14:paraId="4DE829EA" w14:textId="2A263157" w:rsidR="00850A16" w:rsidRPr="00681E40" w:rsidRDefault="00850A16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850A1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sy84han@ajou.ac.kr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C84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형상 변형이 가능한 OLED 디스플레이 제작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369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2C4C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46C4B" w:rsidRPr="00681E40" w14:paraId="2AD2EA51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59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575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어디에나 탈 &amp; 부착이 가능한 유연 반도체 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D4D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F7F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7B698F18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647C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강대식</w:t>
            </w:r>
          </w:p>
          <w:p w14:paraId="7873FD9D" w14:textId="5A7BACD0" w:rsidR="00232DD6" w:rsidRPr="00681E40" w:rsidRDefault="00232DD6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232DD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dskang@ajou.ac.kr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83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장기간 모니터링 가능한 수분도 &amp; TEWL 센서 개발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13AB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737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746C4B" w:rsidRPr="00681E40" w14:paraId="585AC66B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770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B27C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소아용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수분도 센서 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DA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EEA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33A5EE46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E39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73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Brain probe 개발을 위한 반도체 공정 실습 및 연구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063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7240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04DF4080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7D80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고제성</w:t>
            </w:r>
            <w:proofErr w:type="spellEnd"/>
          </w:p>
          <w:p w14:paraId="7FB2B1FE" w14:textId="12F365C7" w:rsidR="00232DD6" w:rsidRPr="00681E40" w:rsidRDefault="00232DD6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232DD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jskoh@ajou.ac.kr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0D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DEA 인공 근육 설계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18F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DBE2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46C4B" w:rsidRPr="00681E40" w14:paraId="6E9D2429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85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9A8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필름기반 소프트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액추에이터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설계 및 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F4E0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D6B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0AB29BDD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3880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46D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초소형 마이크로 로봇 설계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6740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C95B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0FCA55D1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23A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조병남</w:t>
            </w:r>
            <w:proofErr w:type="spellEnd"/>
          </w:p>
          <w:p w14:paraId="01122975" w14:textId="3AD9F3C6" w:rsidR="00232DD6" w:rsidRPr="00681E40" w:rsidRDefault="00232DD6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232DD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jo798@ajou.ac.kr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1B8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상변화물질(PCM) 마이크로/나노 캡슐 합성 및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열성능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평가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384C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A6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46C4B" w:rsidRPr="00681E40" w14:paraId="4563D94B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DCF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9F6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파라핀 마이크로 시트 합성 및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열성능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평가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608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BA10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27FC5912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F82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A4D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상변화물질(PCM) 캡슐 열교환기 수치 해석 및 실험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C08C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78AD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0D3343F6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C43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최정일</w:t>
            </w:r>
          </w:p>
          <w:p w14:paraId="16F1C150" w14:textId="064B3C0F" w:rsidR="0059065B" w:rsidRPr="00681E40" w:rsidRDefault="0059065B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59065B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cji@ajou.ac.kr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CF4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웨어러블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미세유체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센서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5D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3B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746C4B" w:rsidRPr="00681E40" w14:paraId="60EE39E2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FBD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989D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반도체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미세유체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쿨링 시스템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7E4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3FF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07B44029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8B2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71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웨어러블 무선통신 시스템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B50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E606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631381F1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1F6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FA0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미세유체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약물검사 칩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B43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608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33A36F5C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E59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F442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질병진단 전기화학 센서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463D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903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7EEFA4BC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E1C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7D51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브레인 </w:t>
            </w: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오가노이드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모니터링 시스템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7253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DB8E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663030EA" w14:textId="77777777" w:rsidTr="00172F85">
        <w:trPr>
          <w:trHeight w:val="318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003E" w14:textId="77777777" w:rsid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이수목</w:t>
            </w:r>
            <w:proofErr w:type="spellEnd"/>
          </w:p>
          <w:p w14:paraId="4A8FAB72" w14:textId="07910E91" w:rsidR="004B7046" w:rsidRPr="00681E40" w:rsidRDefault="004B7046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4B704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soomoklee@ajou.ac.kr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04AB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라이다기반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객체 인식 알고리즘개발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B5D7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C8E9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46C4B" w:rsidRPr="00681E40" w14:paraId="632D9C34" w14:textId="77777777" w:rsidTr="00172F85">
        <w:trPr>
          <w:trHeight w:val="3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6988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7A9F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멀티모달</w:t>
            </w:r>
            <w:proofErr w:type="spellEnd"/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(및 멀티 도메인) 데이터 기반 딥러닝 개발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F50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3ADA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6C4B" w:rsidRPr="00681E40" w14:paraId="1E2C4CC1" w14:textId="77777777" w:rsidTr="00172F85">
        <w:trPr>
          <w:trHeight w:val="31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D04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계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5265" w14:textId="77777777" w:rsidR="00681E40" w:rsidRPr="00681E40" w:rsidRDefault="00681E40" w:rsidP="00681E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681E4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D4C5" w14:textId="763C003C" w:rsidR="00681E40" w:rsidRPr="00681E40" w:rsidRDefault="00EF6211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4894" w14:textId="5D40222E" w:rsidR="00681E40" w:rsidRPr="00681E40" w:rsidRDefault="00EF6211" w:rsidP="00681E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125</w:t>
            </w:r>
          </w:p>
        </w:tc>
      </w:tr>
    </w:tbl>
    <w:p w14:paraId="3464198C" w14:textId="77777777" w:rsidR="00EB4B70" w:rsidRDefault="00EB4B70">
      <w:pPr>
        <w:rPr>
          <w:rFonts w:hint="eastAsia"/>
        </w:rPr>
      </w:pPr>
    </w:p>
    <w:p w14:paraId="4A1BB961" w14:textId="77777777" w:rsidR="00EB4B70" w:rsidRDefault="00EB4B70">
      <w:pPr>
        <w:rPr>
          <w:rFonts w:hint="eastAsia"/>
        </w:rPr>
      </w:pPr>
    </w:p>
    <w:sectPr w:rsidR="00EB4B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0"/>
    <w:rsid w:val="00063DA1"/>
    <w:rsid w:val="000B20E4"/>
    <w:rsid w:val="000C755C"/>
    <w:rsid w:val="00172F85"/>
    <w:rsid w:val="00184DC6"/>
    <w:rsid w:val="00232DD6"/>
    <w:rsid w:val="002D3C67"/>
    <w:rsid w:val="00494410"/>
    <w:rsid w:val="0049676E"/>
    <w:rsid w:val="004B7046"/>
    <w:rsid w:val="00515024"/>
    <w:rsid w:val="005524E2"/>
    <w:rsid w:val="0059065B"/>
    <w:rsid w:val="005C6558"/>
    <w:rsid w:val="00681E40"/>
    <w:rsid w:val="006E1C89"/>
    <w:rsid w:val="00706C11"/>
    <w:rsid w:val="00746C4B"/>
    <w:rsid w:val="00785DBB"/>
    <w:rsid w:val="007B6FAE"/>
    <w:rsid w:val="007D44F6"/>
    <w:rsid w:val="00850A16"/>
    <w:rsid w:val="0086165C"/>
    <w:rsid w:val="00900864"/>
    <w:rsid w:val="00B0714F"/>
    <w:rsid w:val="00B2341F"/>
    <w:rsid w:val="00B95C7F"/>
    <w:rsid w:val="00C72E5B"/>
    <w:rsid w:val="00D173E8"/>
    <w:rsid w:val="00D9074A"/>
    <w:rsid w:val="00E40CBC"/>
    <w:rsid w:val="00EA5DFD"/>
    <w:rsid w:val="00EB4B70"/>
    <w:rsid w:val="00E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8317"/>
  <w15:chartTrackingRefBased/>
  <w15:docId w15:val="{66326A1D-23B7-4EFD-9114-16B9EB61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B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manchoi@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영만</dc:creator>
  <cp:keywords/>
  <dc:description/>
  <cp:lastModifiedBy>최 영만</cp:lastModifiedBy>
  <cp:revision>33</cp:revision>
  <dcterms:created xsi:type="dcterms:W3CDTF">2023-01-18T07:12:00Z</dcterms:created>
  <dcterms:modified xsi:type="dcterms:W3CDTF">2023-01-19T04:34:00Z</dcterms:modified>
</cp:coreProperties>
</file>